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3" w:before="0"/>
        <w:contextualSpacing w:val="false"/>
      </w:pPr>
      <w:hyperlink r:id="rId2" w:tgtFrame="_blank">
        <w:r>
          <w:rPr>
            <w:rStyle w:val="style15"/>
            <w:color w:val="000000"/>
            <w:sz w:val="28"/>
            <w:szCs w:val="28"/>
          </w:rPr>
          <w:t xml:space="preserve">Извещение о проведении электронного аукциона от 27.03.2015 №0330100009115000003 </w:t>
        </w:r>
      </w:hyperlink>
    </w:p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Общая информация о закупке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Способ определения поставщика (подрядчика, исполнителя)</w:t>
            </w:r>
          </w:p>
        </w:tc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Электронный аукцион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Наименование электронной площадки в информационнно-телекоммуникационной сети "Интернет"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ЗАО «Сбербанк-АСТ»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Адрес электронной площадки в информационнно-телекоммуникационной сети "Интернет"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hyperlink r:id="rId3">
              <w:r>
                <w:rPr>
                  <w:rStyle w:val="style15"/>
                  <w:u w:val="single"/>
                </w:rPr>
                <w:t>http://www.sberbank-ast.ru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Закупку осуществляет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color w:val="000000"/>
                <w:u w:val="none"/>
              </w:rPr>
              <w:t xml:space="preserve">Заказчик </w:t>
              <w:br/>
            </w:r>
            <w:hyperlink r:id="rId4" w:tgtFrame="_blank">
              <w:r>
                <w:rPr>
                  <w:rStyle w:val="style15"/>
                  <w:color w:val="000000"/>
                  <w:u w:val="none"/>
                </w:rPr>
                <w:t xml:space="preserve">Филиал Федерального государственного бюджетного учреждения Северное управление по гидрометеорологии и мониторингу окружающей среды "Вологодский центр по гидрометеорологии и мониторингу окружающей среды" </w:t>
              </w:r>
            </w:hyperlink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Наименование объекта закупки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оказание услуг сотовой связи (пакетная передача данных)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Этап закупки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Подача заявок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Сведения о связи с позицией плана-графика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Связь с позицией плана-графика не установлена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Номер типового контракта, типовых условий контракта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Связь с типовым контрактом, типовыми условиями контракта не установлена </w:t>
            </w:r>
          </w:p>
        </w:tc>
      </w:tr>
    </w:tbl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/>
      </w:r>
    </w:p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Контактная информация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Организация, осуществляющая закупку</w:t>
            </w:r>
          </w:p>
        </w:tc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Филиал Федерального государственного бюджетного учреждения Северное управление по гидрометеорологии и мониторингу окружающей среды "Вологодский центр по гидрометеорологии и мониторингу окружающей среды"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Российская Федерация, 160019, Вологодская обл, Вологда г, Лаврова, 15, -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Место нахождения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Российская Федерация, 160019, Вологодская обл, Вологда г, Лаврова, 15, -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Ответственное должностное лицо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Смелкова Юлия Ивановна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Адрес электронной почты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zakupki@vcgms.ru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Номер контактного телефона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7-8172-548498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Факс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Дополнительная информация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Информация отсутствует</w:t>
            </w:r>
          </w:p>
        </w:tc>
      </w:tr>
    </w:tbl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Информация о процедуре закупки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Дата и время начала подачи заявок</w:t>
            </w:r>
          </w:p>
        </w:tc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28.03.2015 00:00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Дата и время окончания подачи заявок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04.04.2015 12:00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Место подачи заявок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Порядок подачи заявок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Заявка на участие в электронном аукционе состоит из двух частей. Участник электронного аукциона вправе подать заявку на участие в аукционе в любое время с момента размещения извещения о его проведении до даты и времени окончания срока подачи на участие в аукционе заявок. 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1-ю и 2-ю части заявки. Указанные электронные документы подаются одновременно. Участник электронного аукциона вправе подать только одну заявку на участие в аукционе. 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06.04.2015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Дата проведения аукциона в электронной форме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09.04.2015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Время проведения аукциона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12:00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Дополнительная информация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Информация отсутствует </w:t>
            </w:r>
          </w:p>
        </w:tc>
      </w:tr>
    </w:tbl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Начальная (максимальная) цена контракта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Начальная (максимальная) цена контракта</w:t>
            </w:r>
          </w:p>
        </w:tc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291088,89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Валюта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Российский рубль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субсидия на выполнение государственного задания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 xml:space="preserve">Оплата исполнения контракта </w:t>
            </w:r>
            <w:r>
              <w:rPr>
                <w:b/>
                <w:bCs/>
              </w:rPr>
              <w:t>за счёт бюджетных средств (Российский рубль)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КБК                                                2015 год</w:t>
            </w:r>
          </w:p>
          <w:p>
            <w:pPr>
              <w:pStyle w:val="style21"/>
            </w:pPr>
            <w:r>
              <w:rPr/>
              <w:t>00000000000000000221               291 088,89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Итого по КБК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291 088,89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 xml:space="preserve">Оплата исполнения контракта </w:t>
            </w:r>
            <w:r>
              <w:rPr>
                <w:b/>
                <w:bCs/>
              </w:rPr>
              <w:t>за счёт внебюджетных средств (Российский рубль)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Информация отсутствует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Всего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291 088,89</w:t>
            </w:r>
          </w:p>
        </w:tc>
      </w:tr>
    </w:tbl>
    <w:p>
      <w:pPr>
        <w:pStyle w:val="style17"/>
        <w:spacing w:after="283" w:before="0"/>
        <w:contextualSpacing w:val="false"/>
      </w:pPr>
      <w:r>
        <w:rPr/>
      </w:r>
    </w:p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Информация об объекте закупки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type="dxa" w:w="4819"/>
            <w:gridSpan w:val="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</w:p>
        </w:tc>
        <w:tc>
          <w:tcPr>
            <w:tcW w:type="dxa" w:w="4819"/>
            <w:gridSpan w:val="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/>
              <w:t>Не установлены</w:t>
            </w:r>
          </w:p>
        </w:tc>
      </w:tr>
      <w:tr>
        <w:trPr>
          <w:cantSplit w:val="false"/>
        </w:trPr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Код по ОКПД</w:t>
            </w:r>
          </w:p>
        </w:tc>
        <w:tc>
          <w:tcPr>
            <w:tcW w:type="dxa" w:w="1607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Цена за ед.изм.</w:t>
            </w:r>
          </w:p>
        </w:tc>
        <w:tc>
          <w:tcPr>
            <w:tcW w:type="dxa" w:w="160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Стоимость</w:t>
            </w:r>
          </w:p>
        </w:tc>
      </w:tr>
      <w:tr>
        <w:trPr>
          <w:cantSplit w:val="false"/>
        </w:trPr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услуги сотовой связи (пакетная передача данных)</w:t>
            </w:r>
          </w:p>
        </w:tc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64.20.16.110</w:t>
            </w:r>
          </w:p>
        </w:tc>
        <w:tc>
          <w:tcPr>
            <w:tcW w:type="dxa" w:w="1607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усл. ед</w:t>
            </w:r>
          </w:p>
        </w:tc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1,00 </w:t>
            </w:r>
          </w:p>
        </w:tc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291088,89</w:t>
            </w:r>
          </w:p>
        </w:tc>
        <w:tc>
          <w:tcPr>
            <w:tcW w:type="dxa" w:w="1607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291088,89</w:t>
            </w:r>
          </w:p>
        </w:tc>
      </w:tr>
      <w:tr>
        <w:trPr>
          <w:cantSplit w:val="false"/>
        </w:trPr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right"/>
            </w:pPr>
            <w:r>
              <w:rPr/>
            </w:r>
          </w:p>
        </w:tc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607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right"/>
            </w:pPr>
            <w:r>
              <w:rPr/>
            </w:r>
          </w:p>
        </w:tc>
        <w:tc>
          <w:tcPr>
            <w:tcW w:type="dxa" w:w="1606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213"/>
            <w:gridSpan w:val="2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b/>
                <w:bCs/>
              </w:rPr>
              <w:t>Итого:</w:t>
            </w:r>
            <w:r>
              <w:rPr/>
              <w:t xml:space="preserve">                291088,89 </w:t>
            </w:r>
          </w:p>
        </w:tc>
      </w:tr>
    </w:tbl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Преимущества, требования к участникам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Преимущества</w:t>
            </w:r>
          </w:p>
        </w:tc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Не установлены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Требования к участникам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1 Требование о наличии финансовых ресурсов для исполнения контракта (в соответствии с пунктом 1 части 2 Статьи 31 Федерального закона № 44-ФЗ)</w:t>
              <w:br/>
              <w:t xml:space="preserve">дополнительная информация к требованию отсутствует </w:t>
              <w:br/>
              <w:t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  <w:br/>
              <w:t xml:space="preserve">дополнительная информация к требованию отсутствует </w:t>
              <w:br/>
              <w:t>3 Единые требования к участникам (в соответствии с пунктом 1 части 1 Статьи 31 Федерального закона № 44-ФЗ)</w:t>
              <w:br/>
              <w:t xml:space="preserve">Дополнительные требования в аукционной документации.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не установлены </w:t>
            </w:r>
          </w:p>
        </w:tc>
      </w:tr>
    </w:tbl>
    <w:p>
      <w:pPr>
        <w:pStyle w:val="style17"/>
        <w:spacing w:after="283" w:before="0"/>
        <w:contextualSpacing w:val="false"/>
      </w:pPr>
      <w:r>
        <w:rPr/>
      </w:r>
    </w:p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Условия контракта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Место доставки товара, выполнения работ и оказания услуг</w:t>
            </w:r>
          </w:p>
        </w:tc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Российская Федерация, Вологодская обл, Вологодская область – оперативно-производственные подразделения Филиала.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с 13.04.2015 г-31.12.2015 г</w:t>
            </w:r>
          </w:p>
        </w:tc>
      </w:tr>
    </w:tbl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17"/>
        <w:spacing w:after="283" w:before="0"/>
        <w:contextualSpacing w:val="false"/>
      </w:pPr>
      <w:r>
        <w:rPr/>
      </w:r>
    </w:p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Обеспечение заявок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Требуется обеспечение заявок</w:t>
            </w:r>
          </w:p>
        </w:tc>
        <w:tc>
          <w:tcPr>
            <w:tcW w:type="dxa" w:w="48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Размер обеспечения заявок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2910,89 Российский рубль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Порядок внесения денежных средств в качестве обеспечения заявок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обеспечение заявки на участие в </w:t>
            </w:r>
            <w:r>
              <w:rPr/>
              <w:t>ау</w:t>
            </w:r>
            <w:r>
              <w:rPr/>
              <w:t>кци</w:t>
            </w:r>
            <w:r>
              <w:rPr/>
              <w:t>о</w:t>
            </w:r>
            <w:r>
              <w:rPr/>
              <w:t xml:space="preserve">не предоставляется участником закупки путем внесения денежных средств на счет оператора электронной площадки </w:t>
            </w:r>
          </w:p>
        </w:tc>
      </w:tr>
      <w:tr>
        <w:trPr>
          <w:cantSplit w:val="false"/>
        </w:trPr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>
                <w:b/>
                <w:bCs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type="dxa" w:w="4819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 xml:space="preserve">p/c 40501810400092000001,  л/с 20306Ц36510, БИК 041909001 </w:t>
            </w:r>
          </w:p>
        </w:tc>
      </w:tr>
    </w:tbl>
    <w:p>
      <w:pPr>
        <w:pStyle w:val="style17"/>
        <w:spacing w:after="283" w:before="0"/>
        <w:contextualSpacing w:val="false"/>
      </w:pPr>
      <w:r>
        <w:rPr/>
      </w:r>
    </w:p>
    <w:p>
      <w:pPr>
        <w:pStyle w:val="style2"/>
        <w:numPr>
          <w:ilvl w:val="1"/>
          <w:numId w:val="1"/>
        </w:numPr>
        <w:spacing w:after="283" w:before="0"/>
        <w:contextualSpacing w:val="false"/>
      </w:pPr>
      <w:r>
        <w:rPr>
          <w:color w:val="000000"/>
          <w:sz w:val="28"/>
          <w:szCs w:val="28"/>
        </w:rPr>
        <w:t>Обеспечение исполнения контракта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</w:pPr>
            <w:r>
              <w:rPr/>
              <w:t>Обеспечение исполнения контракта не требуется</w:t>
            </w:r>
          </w:p>
        </w:tc>
      </w:tr>
    </w:tbl>
    <w:p>
      <w:pPr>
        <w:pStyle w:val="style17"/>
        <w:spacing w:after="283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134" w:right="1134" w:top="780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ru-RU"/>
    </w:rPr>
  </w:style>
  <w:style w:styleId="style2" w:type="paragraph">
    <w:name w:val="Заголовок 2"/>
    <w:basedOn w:val="style16"/>
    <w:next w:val="style17"/>
    <w:pPr>
      <w:numPr>
        <w:ilvl w:val="1"/>
        <w:numId w:val="1"/>
      </w:numPr>
      <w:outlineLvl w:val="1"/>
    </w:pPr>
    <w:rPr>
      <w:rFonts w:ascii="Times New Roman" w:cs="Mangal" w:eastAsia="Lucida Sans Unicode" w:hAnsi="Times New Roman"/>
      <w:b/>
      <w:bCs/>
      <w:sz w:val="36"/>
      <w:szCs w:val="36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upki.gov.ru/epz/order/printForm/view.html?printFormId=11941275" TargetMode="External"/><Relationship Id="rId3" Type="http://schemas.openxmlformats.org/officeDocument/2006/relationships/hyperlink" Target="http://www.sberbank-ast.ru/" TargetMode="External"/><Relationship Id="rId4" Type="http://schemas.openxmlformats.org/officeDocument/2006/relationships/hyperlink" Target="http://zakupki.gov.ru/pgz/public/action/organization/view?source=epz&amp;organizationCode=0330100009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2015-03-30T12:36:57.92Z</dcterms:created>
  <cp:revision>0</cp:revision>
</cp:coreProperties>
</file>